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0002129331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Adlai Nortye Group Ltd.</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001-41773</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77 ROBINSON ROAD, #20-01</w:t>
              <w:br/>
              <w:t>ROBINSON 77</w:t>
              <w:br/>
              <w:t>SINGAPORE</w:t>
              <w:br/>
              <w:t xml:space="preserve">NEW JERSEY </w:t>
              <w:br/>
              <w:t>068896</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848-230-7430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Ji Ping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0"/>
        <w:gridCol w:w="1603"/>
        <w:gridCol w:w="1138"/>
        <w:gridCol w:w="1431"/>
        <w:gridCol w:w="1525"/>
        <w:gridCol w:w="1551"/>
        <w:gridCol w:w="1377"/>
      </w:tblGrid>
      <w:tr>
        <w:trPr/>
        <w:tc>
          <w:tcPr>
            <w:tcW w:w="1580" w:type="dxa"/>
            <w:tcBorders/>
            <w:vAlign w:val="center"/>
          </w:tcPr>
          <w:p>
            <w:pPr>
              <w:pStyle w:val="TableHeading"/>
              <w:suppressLineNumbers/>
              <w:bidi w:val="0"/>
              <w:spacing w:before="0" w:after="283"/>
              <w:jc w:val="center"/>
              <w:rPr/>
            </w:pPr>
            <w:r>
              <w:rPr/>
              <w:t>Title of the Class of Securities To Be Sold</w:t>
            </w:r>
          </w:p>
        </w:tc>
        <w:tc>
          <w:tcPr>
            <w:tcW w:w="1603"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80" w:type="dxa"/>
            <w:tcBorders/>
            <w:vAlign w:val="center"/>
          </w:tcPr>
          <w:p>
            <w:pPr>
              <w:pStyle w:val="TableContents"/>
              <w:bidi w:val="0"/>
              <w:spacing w:before="0" w:after="283"/>
              <w:jc w:val="left"/>
              <w:rPr/>
            </w:pPr>
            <w:r>
              <w:rPr/>
              <w:t xml:space="preserve">American Depository Shares </w:t>
            </w:r>
          </w:p>
        </w:tc>
        <w:tc>
          <w:tcPr>
            <w:tcW w:w="1603" w:type="dxa"/>
            <w:tcBorders/>
            <w:vAlign w:val="center"/>
          </w:tcPr>
          <w:p>
            <w:pPr>
              <w:pStyle w:val="TableContents"/>
              <w:bidi w:val="0"/>
              <w:spacing w:before="0" w:after="0"/>
              <w:jc w:val="left"/>
              <w:rPr/>
            </w:pPr>
            <w:r>
              <w:rPr/>
              <w:t>Tiger Brokers (Singapore) Pte. Ltd</w:t>
              <w:br/>
              <w:t>1 Raffles Place, 35-61</w:t>
              <w:br/>
              <w:t>One Raffles Place Tower 2</w:t>
              <w:br/>
              <w:t>Singapore   U0   048616</w:t>
            </w:r>
          </w:p>
        </w:tc>
        <w:tc>
          <w:tcPr>
            <w:tcW w:w="1138" w:type="dxa"/>
            <w:tcBorders/>
            <w:vAlign w:val="center"/>
          </w:tcPr>
          <w:p>
            <w:pPr>
              <w:pStyle w:val="TableContents"/>
              <w:bidi w:val="0"/>
              <w:spacing w:before="0" w:after="283"/>
              <w:jc w:val="left"/>
              <w:rPr/>
            </w:pPr>
            <w:r>
              <w:rPr/>
              <w:t>80000</w:t>
            </w:r>
          </w:p>
        </w:tc>
        <w:tc>
          <w:tcPr>
            <w:tcW w:w="1431" w:type="dxa"/>
            <w:tcBorders/>
            <w:vAlign w:val="center"/>
          </w:tcPr>
          <w:p>
            <w:pPr>
              <w:pStyle w:val="TableContents"/>
              <w:bidi w:val="0"/>
              <w:spacing w:before="0" w:after="283"/>
              <w:jc w:val="left"/>
              <w:rPr/>
            </w:pPr>
            <w:r>
              <w:rPr/>
              <w:t>1222400.00</w:t>
            </w:r>
          </w:p>
        </w:tc>
        <w:tc>
          <w:tcPr>
            <w:tcW w:w="1525" w:type="dxa"/>
            <w:tcBorders/>
            <w:vAlign w:val="center"/>
          </w:tcPr>
          <w:p>
            <w:pPr>
              <w:pStyle w:val="TableContents"/>
              <w:bidi w:val="0"/>
              <w:spacing w:before="0" w:after="283"/>
              <w:jc w:val="left"/>
              <w:rPr/>
            </w:pPr>
            <w:r>
              <w:rPr/>
              <w:t>176203810</w:t>
            </w:r>
          </w:p>
        </w:tc>
        <w:tc>
          <w:tcPr>
            <w:tcW w:w="1551" w:type="dxa"/>
            <w:tcBorders/>
            <w:vAlign w:val="center"/>
          </w:tcPr>
          <w:p>
            <w:pPr>
              <w:pStyle w:val="TableContents"/>
              <w:bidi w:val="0"/>
              <w:spacing w:before="0" w:after="283"/>
              <w:jc w:val="left"/>
              <w:rPr/>
            </w:pPr>
            <w:r>
              <w:rPr/>
              <w:t>09/29/2026</w:t>
            </w:r>
          </w:p>
        </w:tc>
        <w:tc>
          <w:tcPr>
            <w:tcW w:w="137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88"/>
        <w:gridCol w:w="1121"/>
        <w:gridCol w:w="1469"/>
        <w:gridCol w:w="1244"/>
        <w:gridCol w:w="524"/>
        <w:gridCol w:w="1121"/>
        <w:gridCol w:w="1179"/>
        <w:gridCol w:w="1062"/>
        <w:gridCol w:w="1197"/>
      </w:tblGrid>
      <w:tr>
        <w:trPr/>
        <w:tc>
          <w:tcPr>
            <w:tcW w:w="1288"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9" w:type="dxa"/>
            <w:tcBorders/>
            <w:vAlign w:val="center"/>
          </w:tcPr>
          <w:p>
            <w:pPr>
              <w:pStyle w:val="TableHeading"/>
              <w:suppressLineNumbers/>
              <w:bidi w:val="0"/>
              <w:spacing w:before="0" w:after="283"/>
              <w:jc w:val="center"/>
              <w:rPr/>
            </w:pPr>
            <w:r>
              <w:rPr/>
              <w:t>Nature of Acquisition Transaction</w:t>
            </w:r>
          </w:p>
        </w:tc>
        <w:tc>
          <w:tcPr>
            <w:tcW w:w="124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9"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88" w:type="dxa"/>
            <w:tcBorders/>
            <w:vAlign w:val="center"/>
          </w:tcPr>
          <w:p>
            <w:pPr>
              <w:pStyle w:val="TableContents"/>
              <w:bidi w:val="0"/>
              <w:spacing w:before="0" w:after="283"/>
              <w:jc w:val="left"/>
              <w:rPr/>
            </w:pPr>
            <w:r>
              <w:rPr/>
              <w:t>American Depository shares</w:t>
            </w:r>
          </w:p>
        </w:tc>
        <w:tc>
          <w:tcPr>
            <w:tcW w:w="1121" w:type="dxa"/>
            <w:tcBorders/>
            <w:vAlign w:val="center"/>
          </w:tcPr>
          <w:p>
            <w:pPr>
              <w:pStyle w:val="TableContents"/>
              <w:bidi w:val="0"/>
              <w:spacing w:before="0" w:after="283"/>
              <w:jc w:val="left"/>
              <w:rPr/>
            </w:pPr>
            <w:r>
              <w:rPr/>
              <w:t>06/10/2026</w:t>
            </w:r>
          </w:p>
        </w:tc>
        <w:tc>
          <w:tcPr>
            <w:tcW w:w="1469" w:type="dxa"/>
            <w:tcBorders/>
            <w:vAlign w:val="center"/>
          </w:tcPr>
          <w:p>
            <w:pPr>
              <w:pStyle w:val="TableContents"/>
              <w:bidi w:val="0"/>
              <w:spacing w:before="0" w:after="283"/>
              <w:jc w:val="left"/>
              <w:rPr/>
            </w:pPr>
            <w:r>
              <w:rPr/>
              <w:t>Distribution from the PECO Innovation Trust</w:t>
            </w:r>
          </w:p>
        </w:tc>
        <w:tc>
          <w:tcPr>
            <w:tcW w:w="1244" w:type="dxa"/>
            <w:tcBorders/>
            <w:vAlign w:val="center"/>
          </w:tcPr>
          <w:p>
            <w:pPr>
              <w:pStyle w:val="TableContents"/>
              <w:bidi w:val="0"/>
              <w:spacing w:before="0" w:after="283"/>
              <w:jc w:val="left"/>
              <w:rPr/>
            </w:pPr>
            <w:r>
              <w:rPr/>
              <w:t>The PECO Innovation Trust</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136667</w:t>
            </w:r>
          </w:p>
        </w:tc>
        <w:tc>
          <w:tcPr>
            <w:tcW w:w="1062" w:type="dxa"/>
            <w:tcBorders/>
            <w:vAlign w:val="center"/>
          </w:tcPr>
          <w:p>
            <w:pPr>
              <w:pStyle w:val="TableContents"/>
              <w:bidi w:val="0"/>
              <w:spacing w:before="0" w:after="283"/>
              <w:jc w:val="left"/>
              <w:rPr/>
            </w:pPr>
            <w:r>
              <w:rPr/>
              <w:t>06/10/2026</w:t>
            </w:r>
          </w:p>
        </w:tc>
        <w:tc>
          <w:tcPr>
            <w:tcW w:w="119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80"/>
        <w:gridCol w:w="8525"/>
      </w:tblGrid>
      <w:tr>
        <w:trPr/>
        <w:tc>
          <w:tcPr>
            <w:tcW w:w="1680" w:type="dxa"/>
            <w:tcBorders/>
            <w:vAlign w:val="center"/>
          </w:tcPr>
          <w:p>
            <w:pPr>
              <w:pStyle w:val="TableContents"/>
              <w:bidi w:val="0"/>
              <w:spacing w:before="0" w:after="283"/>
              <w:jc w:val="left"/>
              <w:rPr/>
            </w:pPr>
            <w:r>
              <w:rPr/>
              <w:t>Remarks</w:t>
            </w:r>
          </w:p>
        </w:tc>
        <w:tc>
          <w:tcPr>
            <w:tcW w:w="8525" w:type="dxa"/>
            <w:tcBorders/>
            <w:vAlign w:val="center"/>
          </w:tcPr>
          <w:p>
            <w:pPr>
              <w:pStyle w:val="TableContents"/>
              <w:bidi w:val="0"/>
              <w:spacing w:before="0" w:after="0"/>
              <w:jc w:val="left"/>
              <w:rPr/>
            </w:pPr>
            <w:r>
              <w:rPr/>
              <w:t xml:space="preserve">Section 3(c) is based on ADS. Section 3 (e) is based on Class A ordinary shares outstanding. Each ADS represents three Class A ordinary shares. </w:t>
            </w:r>
          </w:p>
        </w:tc>
      </w:tr>
      <w:tr>
        <w:trPr/>
        <w:tc>
          <w:tcPr>
            <w:tcW w:w="1680" w:type="dxa"/>
            <w:tcBorders/>
            <w:vAlign w:val="center"/>
          </w:tcPr>
          <w:p>
            <w:pPr>
              <w:pStyle w:val="TableContents"/>
              <w:bidi w:val="0"/>
              <w:spacing w:before="0" w:after="283"/>
              <w:jc w:val="left"/>
              <w:rPr/>
            </w:pPr>
            <w:r>
              <w:rPr/>
              <w:t>Date of Notice</w:t>
            </w:r>
          </w:p>
        </w:tc>
        <w:tc>
          <w:tcPr>
            <w:tcW w:w="8525"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0" w:type="dxa"/>
            <w:tcBorders/>
            <w:vAlign w:val="center"/>
          </w:tcPr>
          <w:p>
            <w:pPr>
              <w:pStyle w:val="TableContents"/>
              <w:bidi w:val="0"/>
              <w:spacing w:before="0" w:after="283"/>
              <w:jc w:val="left"/>
              <w:rPr/>
            </w:pPr>
            <w:r>
              <w:rPr/>
              <w:t>Signature</w:t>
            </w:r>
          </w:p>
        </w:tc>
        <w:tc>
          <w:tcPr>
            <w:tcW w:w="8525" w:type="dxa"/>
            <w:tcBorders/>
            <w:vAlign w:val="center"/>
          </w:tcPr>
          <w:p>
            <w:pPr>
              <w:pStyle w:val="TableContents"/>
              <w:bidi w:val="0"/>
              <w:spacing w:before="0" w:after="0"/>
              <w:jc w:val="left"/>
              <w:rPr/>
            </w:pPr>
            <w:r>
              <w:rPr/>
              <w:t>Ping Ji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3096</Characters>
  <CharactersWithSpaces>3657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