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Adlai Nortye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JIN YIN (BVI)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VIRGIN ISLANDS, BRITISH</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8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4,561,077.00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4,561,077.00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4,561,077.00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780"/>
          </w:cols>
          <w:pgMar w:left="320" w:top="111" w:right="639" w:bottom="0" w:gutter="0" w:footer="0" w:header="0"/>
        </w:sectPr>
      </w:pPr>
    </w:p>
    <w:p>
      <w:pPr>
        <w:spacing w:after="0" w:line="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Representing 4,561,077 Class A ordinary shares of the Issuer held by JIN YIN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(BVI) LIMITED. (2) This percentage is calculated based on a total of (i) 142,241,572 Class A ordinary shares and 16,990,000 Class B ordinary shares outstanding of the Issuer as of April 10th, 2026 as reported in the Issuer's annual report on Form 20-F filed on the same date.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Shanghai Gaopei Duwei Biotechnology Co.,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4,561,077.00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4,561,077.00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940"/>
          </w:cols>
          <w:pgMar w:left="320" w:top="111" w:right="6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4,561,077.00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(3) Representing 4,561,077 Class A ordinary shares of the Issuer held by JIN YIN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(BVI) LIMITED. Shanghai Gaopei Duwei Biotechnology Co., Ltd. holds 100.0% equity interest of JIN YIN (BVI) LIMITED.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Hangzhou Jingyin Investment Partnership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60"/>
          </w:cols>
          <w:pgMar w:left="320" w:top="355" w:right="6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4,561,077.00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4,561,077.00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4,561,077.00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800"/>
          </w:cols>
          <w:pgMar w:left="320" w:top="355" w:right="61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(4) Representing 4,561,077 Class A ordinary shares of the Issuer held by JIN YIN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(BVI) LIMITED. Shanghai Gaopei Duwei Biotechnology Co., Ltd. holds 100.0% equity interest of JIN YIN (BVI) LIMITED. Hangzhou Jingyin Investment Partnership (Limited Partnership) holds 99.0% equity interest of Shanghai Gaopei Duwei Biotechnology Co., Ltd.</w:t>
      </w:r>
    </w:p>
    <w:p>
      <w:pPr>
        <w:sectPr>
          <w:pgSz w:w="11900" w:h="16838" w:orient="portrait"/>
          <w:cols w:equalWidth="0" w:num="1">
            <w:col w:w="10960"/>
          </w:cols>
          <w:pgMar w:left="320" w:top="355" w:right="619" w:bottom="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Hangzhou Jingfeng Investment Management Company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20"/>
          </w:cols>
          <w:pgMar w:left="320" w:top="810" w:right="5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4,561,077.00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4,561,077.00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4,561,077.00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60"/>
          </w:cols>
          <w:pgMar w:left="320" w:top="810" w:right="559" w:bottom="0" w:gutter="0" w:footer="0" w:header="0"/>
          <w:type w:val="continuous"/>
        </w:sectPr>
      </w:pPr>
    </w:p>
    <w:p>
      <w:pPr>
        <w:spacing w:after="0" w:line="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(5) Representing 4,561,077 Class A ordinary shares of the Issuer held by JIN YIN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(BVI) LIMITED. Shanghai Gaopei Duwei Biotechnology Co., Ltd. holds 100.0% equity interest of JIN YIN (BVI) LIMITED. Shanghai Gaopei Duwei Biotechnology Co., Ltd. holds 100.0% equity interest of JIN YIN (BVI) LIMITED. Hangzhou Jingyin Investment Partnership (Limited Partnership) holds 99.0% equity interest of Shanghai Gaopei Duwei Biotechnology Co., Ltd.</w:t>
      </w:r>
    </w:p>
    <w:p>
      <w:pPr>
        <w:spacing w:after="0" w:line="2"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22"/>
          <w:szCs w:val="22"/>
          <w:color w:val="auto"/>
        </w:rPr>
        <w:t>Hangzhou Jingfeng Investment Management Company is the general partner of Hangzhou Jingyin Investment Partnership (Limited Partnership), and may be deemed to beneficially own the ordinary shares beneficially owned by Hangzhou Jingyin Investment Partnership (Limited Partnership).</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Shijun Feng</w:t>
      </w:r>
    </w:p>
    <w:p>
      <w:pPr>
        <w:sectPr>
          <w:pgSz w:w="11900" w:h="16838" w:orient="portrait"/>
          <w:cols w:equalWidth="0" w:num="1">
            <w:col w:w="11020"/>
          </w:cols>
          <w:pgMar w:left="320" w:top="810" w:right="559" w:bottom="0" w:gutter="0" w:footer="0" w:header="0"/>
          <w:type w:val="continuous"/>
        </w:sectPr>
      </w:pPr>
    </w:p>
    <w:bookmarkStart w:id="4" w:name="page5"/>
    <w:bookmarkEnd w:id="4"/>
    <w:p>
      <w:pPr>
        <w:ind w:left="1160" w:hanging="1112"/>
        <w:spacing w:after="0"/>
        <w:tabs>
          <w:tab w:leader="none" w:pos="116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58"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12"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4,561,077.00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4,561,077.00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4,561,077.00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80"/>
          </w:cols>
          <w:pgMar w:left="320" w:top="112" w:right="439" w:bottom="0" w:gutter="0" w:footer="0" w:header="0"/>
          <w:type w:val="continuous"/>
        </w:sectPr>
      </w:pPr>
    </w:p>
    <w:p>
      <w:pPr>
        <w:spacing w:after="0" w:line="70" w:lineRule="exact"/>
        <w:rPr>
          <w:sz w:val="20"/>
          <w:szCs w:val="20"/>
          <w:color w:val="auto"/>
        </w:rPr>
      </w:pPr>
    </w:p>
    <w:p>
      <w:pPr>
        <w:jc w:val="both"/>
        <w:ind w:right="12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(6) Representing 4,561,077 Class A ordinary shares of the Issuer held by JIN YIN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(BVI) LIMITED. Shanghai Gaopei Duwei Biotechnology Co., Ltd. holds 100.0% equity interest of JIN YIN (BVI) LIMITED. Shanghai Gaopei Duwei Biotechnology Co., Ltd. holds 100.0% equity interest of JIN YIN (BVI) LIMITED. Hangzhou Jingyin Investment Partnership (Limited Partnership) holds 99.0% equity interest of Shanghai Gaopei Duwei Biotechnology Co., Ltd.</w:t>
      </w:r>
    </w:p>
    <w:p>
      <w:pPr>
        <w:spacing w:after="0" w:line="2" w:lineRule="exact"/>
        <w:rPr>
          <w:sz w:val="20"/>
          <w:szCs w:val="20"/>
          <w:color w:val="auto"/>
        </w:rPr>
      </w:pPr>
    </w:p>
    <w:p>
      <w:pPr>
        <w:ind w:right="420"/>
        <w:spacing w:after="0" w:line="234" w:lineRule="auto"/>
        <w:rPr>
          <w:sz w:val="20"/>
          <w:szCs w:val="20"/>
          <w:color w:val="auto"/>
        </w:rPr>
      </w:pPr>
      <w:r>
        <w:rPr>
          <w:rFonts w:ascii="Times New Roman" w:cs="Times New Roman" w:eastAsia="Times New Roman" w:hAnsi="Times New Roman"/>
          <w:sz w:val="22"/>
          <w:szCs w:val="22"/>
          <w:color w:val="auto"/>
        </w:rPr>
        <w:t>Hangzhou Jingfeng Investment Management Company is the general partner of Hangzhou Jingyin Investment Partnership (Limited Partnership), and may be deemed to beneficially own the ordinary shares beneficially owned by Hangzhou Jingyin Investment Partnership (Limited Partnership). Shijun Feng holds 100.0% equity interest of Hangzhou Jingfeng Investment Management Company.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Adlai Nortye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c/o PO Box 309, Ugland House, Grand Cayman KY1-1104, Cayman Islands</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185" w:lineRule="auto"/>
        <w:tabs>
          <w:tab w:leader="none" w:pos="96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JIN YIN (BVI) LIMITED (ii) Shanghai Gaopei Duwei Biotechnology Co., Ltd. (iii) Hangzhou Jingyin Investment Partnership (Limited Partnership) (iv) Hangzhou Jingfeng Investment Management Company (v) Shijun Feng</w:t>
      </w:r>
    </w:p>
    <w:p>
      <w:pPr>
        <w:spacing w:after="0" w:line="17" w:lineRule="exact"/>
        <w:rPr>
          <w:rFonts w:ascii="Times New Roman" w:cs="Times New Roman" w:eastAsia="Times New Roman" w:hAnsi="Times New Roman"/>
          <w:sz w:val="39"/>
          <w:szCs w:val="39"/>
          <w:color w:val="auto"/>
          <w:vertAlign w:val="superscript"/>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20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JIN YIN (BVI) LIMITED Craigmuir Chambers, Road Town, Tortola, VG 1110, British Virgin Islands Shanghai Gaopei Duwei Biotechnology Co., Ltd. Rm 401, Block 2, Building 2, Feicui Hai'an, Wangjiang Street, Shangcheng</w:t>
      </w:r>
    </w:p>
    <w:p>
      <w:pPr>
        <w:sectPr>
          <w:pgSz w:w="11900" w:h="16838" w:orient="portrait"/>
          <w:cols w:equalWidth="0" w:num="1">
            <w:col w:w="11140"/>
          </w:cols>
          <w:pgMar w:left="320" w:top="112" w:right="439" w:bottom="0" w:gutter="0" w:footer="0" w:header="0"/>
          <w:type w:val="continuous"/>
        </w:sectPr>
      </w:pPr>
    </w:p>
    <w:bookmarkStart w:id="5" w:name="page6"/>
    <w:bookmarkEnd w:id="5"/>
    <w:p>
      <w:pPr>
        <w:spacing w:after="0" w:line="32" w:lineRule="exact"/>
        <w:rPr>
          <w:sz w:val="20"/>
          <w:szCs w:val="20"/>
          <w:color w:val="auto"/>
        </w:rPr>
      </w:pPr>
    </w:p>
    <w:p>
      <w:pPr>
        <w:ind w:left="920"/>
        <w:spacing w:after="0" w:line="236" w:lineRule="auto"/>
        <w:rPr>
          <w:sz w:val="20"/>
          <w:szCs w:val="20"/>
          <w:color w:val="auto"/>
        </w:rPr>
      </w:pPr>
      <w:r>
        <w:rPr>
          <w:rFonts w:ascii="Times New Roman" w:cs="Times New Roman" w:eastAsia="Times New Roman" w:hAnsi="Times New Roman"/>
          <w:sz w:val="22"/>
          <w:szCs w:val="22"/>
          <w:color w:val="auto"/>
        </w:rPr>
        <w:t>District, Hangzhou, Zhejiang Province, the People's Republic of China Hangzhou Jingyin Investment Partnership (Limited Partnership) Rm 401, Block 2, Building 2, Feicui Hai'an, Wangjiang Street, Shangcheng District, Hangzhou, Zhejiang Province, the People's Republic of China Hangzhou Jingfeng Investment Management Company Rm 401, Block 2, Building 2, Feicui Hai'an, Wangjiang Street, Shangcheng District, Hangzhou, Zhejiang Province, the People's Republic of China Shijun Feng Rm 401, Block 2, Building 2, Feicui Hai'an, Wangjiang Street, Shangcheng District, Hangzhou, Zhejiang Province, the People's Republic of China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20" w:hanging="912"/>
        <w:spacing w:after="0" w:line="193"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JIN YIN (BVI) LIMITED British Virgin Islands Shanghai Gaopei Duwei Biotechnology Co., Ltd. The People's Republic of China Hangzhou Jingyin Investment Partnership (Limited Partnership) The People's Republic of China Hangzhou Jingfeng Investment Management Company The People's Republic of China Shijun Feng The People's Republic of China</w:t>
      </w:r>
    </w:p>
    <w:p>
      <w:pPr>
        <w:sectPr>
          <w:pgSz w:w="11900" w:h="16871" w:orient="portrait"/>
          <w:cols w:equalWidth="0" w:num="1">
            <w:col w:w="11120"/>
          </w:cols>
          <w:pgMar w:left="360" w:top="111" w:right="41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US$0.0001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9 of each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71" w:orient="portrait"/>
          <w:cols w:equalWidth="0" w:num="2">
            <w:col w:w="620" w:space="300"/>
            <w:col w:w="10200"/>
          </w:cols>
          <w:pgMar w:left="360" w:top="111" w:right="419" w:bottom="0" w:gutter="0" w:footer="0" w:header="0"/>
          <w:type w:val="continuous"/>
        </w:sectPr>
      </w:pPr>
    </w:p>
    <w:p>
      <w:pPr>
        <w:spacing w:after="0" w:line="33" w:lineRule="exact"/>
        <w:rPr>
          <w:sz w:val="20"/>
          <w:szCs w:val="20"/>
          <w:color w:val="auto"/>
        </w:rPr>
      </w:pPr>
    </w:p>
    <w:p>
      <w:pPr>
        <w:ind w:left="920" w:right="120" w:hanging="912"/>
        <w:spacing w:after="0" w:line="244"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11 of each cover page. The calculation is based on a total of (i) 142,241,572 Class A ordinary shares and 16,990,000 Class B ordinary shares outstanding of the Issuer as of April 10th, 2026 as reported in the Issuer's annual report on Form 20-F filed on the same date.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5 of each cover page.</w:t>
      </w:r>
    </w:p>
    <w:p>
      <w:pPr>
        <w:spacing w:after="0" w:line="287" w:lineRule="exact"/>
        <w:rPr>
          <w:sz w:val="20"/>
          <w:szCs w:val="20"/>
          <w:color w:val="auto"/>
        </w:rPr>
      </w:pPr>
    </w:p>
    <w:p>
      <w:pPr>
        <w:ind w:left="920" w:right="6220" w:firstLine="6"/>
        <w:spacing w:after="0" w:line="486" w:lineRule="auto"/>
        <w:tabs>
          <w:tab w:leader="none" w:pos="123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Item 6 of each cover page.</w:t>
      </w:r>
    </w:p>
    <w:p>
      <w:pPr>
        <w:spacing w:after="0" w:line="1" w:lineRule="exact"/>
        <w:rPr>
          <w:rFonts w:ascii="Times New Roman" w:cs="Times New Roman" w:eastAsia="Times New Roman" w:hAnsi="Times New Roman"/>
          <w:sz w:val="22"/>
          <w:szCs w:val="22"/>
          <w:color w:val="auto"/>
        </w:rPr>
      </w:pPr>
    </w:p>
    <w:p>
      <w:pPr>
        <w:ind w:left="920" w:right="5300" w:firstLine="6"/>
        <w:spacing w:after="0" w:line="486" w:lineRule="auto"/>
        <w:tabs>
          <w:tab w:leader="none" w:pos="129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of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40"/>
        <w:spacing w:after="0" w:line="251" w:lineRule="auto"/>
        <w:rPr>
          <w:sz w:val="20"/>
          <w:szCs w:val="20"/>
          <w:color w:val="auto"/>
        </w:rPr>
      </w:pPr>
      <w:r>
        <w:rPr>
          <w:rFonts w:ascii="Times New Roman" w:cs="Times New Roman" w:eastAsia="Times New Roman" w:hAnsi="Times New Roman"/>
          <w:sz w:val="21"/>
          <w:szCs w:val="21"/>
          <w:color w:val="auto"/>
        </w:rPr>
        <w:t>See Item 8 of each cover page. JIN YIN (BVI) LIMITED is the direct holder of the securities covered by this statement. JIN YIN (BVI) LIMITED is wolly owned by Shanghai Gaopei Duwei Biotechnology Co., Ltd.. Shanghai Gaopei Duwei Biotechnology Co., Ltd. holds 100.0% equity interest of JIN YIN (BVI) LIMITED. Hangzhou Jingyin Investment Partnership (Limited Partnership) holds 99.0% equity interest of Shanghai Gaopei Duwei Biotechnology Co., Ltd. Hangzhou Jingfeng Investment Management Company is the general partner of Hangzhou Jingyin</w:t>
      </w:r>
    </w:p>
    <w:p>
      <w:pPr>
        <w:sectPr>
          <w:pgSz w:w="11900" w:h="16871" w:orient="portrait"/>
          <w:cols w:equalWidth="0" w:num="1">
            <w:col w:w="11120"/>
          </w:cols>
          <w:pgMar w:left="360" w:top="111" w:right="41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200"/>
        <w:spacing w:after="0"/>
        <w:rPr>
          <w:sz w:val="20"/>
          <w:szCs w:val="20"/>
          <w:color w:val="auto"/>
        </w:rPr>
      </w:pPr>
      <w:r>
        <w:rPr>
          <w:rFonts w:ascii="Times New Roman" w:cs="Times New Roman" w:eastAsia="Times New Roman" w:hAnsi="Times New Roman"/>
          <w:sz w:val="22"/>
          <w:szCs w:val="22"/>
          <w:color w:val="auto"/>
        </w:rPr>
        <w:t>Investment Partnership (Limited Partnership), and may be deemed to beneficially own the ordinary shares beneficially owned by Hangzhou Jingyin Investment Partnership (Limited Partnership). Shijun Feng holds 100.0% equity interest of Hangzhou Jingfeng Investment Management Company. Accoridngly, Shijun Feng may be deemed as the beneficial owner of the ordinary shares of the Issuer held by JIN YIN (BVI) LIMITED.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6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JIN YIN (BVI) LIMITED</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Shijun Feng</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Shijun Feng/Director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Shanghai Gaopei Duwei Biotechnology Co., Ltd.</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Shijun Feng</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Shijun Feng/Director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Hangzhou Jingyin Investment Partnership (Limited</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Partnership)</w:t>
      </w:r>
    </w:p>
    <w:p>
      <w:pPr>
        <w:spacing w:after="0" w:line="128"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Yue'ai Jiang</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Yue'ai Jiang/Authorized Person</w:t>
      </w:r>
    </w:p>
    <w:p>
      <w:pPr>
        <w:spacing w:after="0" w:line="44"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Hangzhou Jingfeng Investment Management Company</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Shijun Feng</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Shijun Feng/Director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Shijun Feng</w:t>
      </w:r>
    </w:p>
    <w:p>
      <w:pPr>
        <w:spacing w:after="0" w:line="152"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Shijun Feng</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Shijun Feng</w:t>
      </w:r>
    </w:p>
    <w:p>
      <w:pPr>
        <w:spacing w:after="0" w:line="44"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Joint Filing Agreement</w:t>
      </w:r>
    </w:p>
    <w:p>
      <w:pPr>
        <w:sectPr>
          <w:pgSz w:w="11900" w:h="16838" w:orient="portrait"/>
          <w:cols w:equalWidth="0" w:num="1">
            <w:col w:w="11140"/>
          </w:cols>
          <w:pgMar w:left="360" w:top="111" w:right="399" w:bottom="6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REGARDING THE JOINT FILING OF SCHEDULE 13G</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undersigned being duly authorized thereunto, hereby execute this agreement as an exhibit to this Schedule 13G to evidence the agreement of the below-named parties in accordance with the rules promulgated pursuant to the Securities Exchange Act of 1934, as amended, to file this Schedule 13G (including amendments thereto) jointly on behalf of each such party.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14, 2026</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39"/>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JIN YIN (BVI) LIMITED</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Shijun Feng</w:t>
            </w:r>
          </w:p>
        </w:tc>
      </w:tr>
      <w:tr>
        <w:trPr>
          <w:trHeight w:val="198"/>
        </w:trPr>
        <w:tc>
          <w:tcPr>
            <w:tcW w:w="5380" w:type="dxa"/>
            <w:vAlign w:val="bottom"/>
          </w:tcPr>
          <w:p>
            <w:pPr>
              <w:spacing w:after="0"/>
              <w:rPr>
                <w:sz w:val="17"/>
                <w:szCs w:val="17"/>
                <w:color w:val="auto"/>
              </w:rPr>
            </w:pPr>
          </w:p>
        </w:tc>
        <w:tc>
          <w:tcPr>
            <w:tcW w:w="9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Shijun Feng</w:t>
            </w:r>
          </w:p>
        </w:tc>
      </w:tr>
      <w:tr>
        <w:trPr>
          <w:trHeight w:val="234"/>
        </w:trPr>
        <w:tc>
          <w:tcPr>
            <w:tcW w:w="538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9"/>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Shanghai Gaopei Duwei Biotechnology Co., Ltd.</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Shijun Feng</w:t>
            </w:r>
          </w:p>
        </w:tc>
      </w:tr>
      <w:tr>
        <w:trPr>
          <w:trHeight w:val="198"/>
        </w:trPr>
        <w:tc>
          <w:tcPr>
            <w:tcW w:w="5380" w:type="dxa"/>
            <w:vAlign w:val="bottom"/>
          </w:tcPr>
          <w:p>
            <w:pPr>
              <w:spacing w:after="0"/>
              <w:rPr>
                <w:sz w:val="17"/>
                <w:szCs w:val="17"/>
                <w:color w:val="auto"/>
              </w:rPr>
            </w:pPr>
          </w:p>
        </w:tc>
        <w:tc>
          <w:tcPr>
            <w:tcW w:w="9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Shijun Feng</w:t>
            </w:r>
          </w:p>
        </w:tc>
      </w:tr>
      <w:tr>
        <w:trPr>
          <w:trHeight w:val="234"/>
        </w:trPr>
        <w:tc>
          <w:tcPr>
            <w:tcW w:w="538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14"/>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Hangzhou Jingyin Investment Partnership (Limited Partnership)</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Hangzhou Jingfeng Investment</w:t>
            </w:r>
          </w:p>
        </w:tc>
      </w:tr>
      <w:tr>
        <w:trPr>
          <w:trHeight w:val="216"/>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Company</w:t>
            </w:r>
          </w:p>
        </w:tc>
      </w:tr>
      <w:tr>
        <w:trPr>
          <w:trHeight w:val="234"/>
        </w:trPr>
        <w:tc>
          <w:tcPr>
            <w:tcW w:w="5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9"/>
        </w:trPr>
        <w:tc>
          <w:tcPr>
            <w:tcW w:w="5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Yueai Jiang</w:t>
            </w:r>
          </w:p>
        </w:tc>
      </w:tr>
      <w:tr>
        <w:trPr>
          <w:trHeight w:val="198"/>
        </w:trPr>
        <w:tc>
          <w:tcPr>
            <w:tcW w:w="5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Yueai Jiang</w:t>
            </w:r>
          </w:p>
        </w:tc>
      </w:tr>
      <w:tr>
        <w:trPr>
          <w:trHeight w:val="234"/>
        </w:trPr>
        <w:tc>
          <w:tcPr>
            <w:tcW w:w="5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439"/>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Hangzhou Jingfeng Investment Management Company</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Shijun Feng</w:t>
            </w:r>
          </w:p>
        </w:tc>
      </w:tr>
      <w:tr>
        <w:trPr>
          <w:trHeight w:val="198"/>
        </w:trPr>
        <w:tc>
          <w:tcPr>
            <w:tcW w:w="5380" w:type="dxa"/>
            <w:vAlign w:val="bottom"/>
          </w:tcPr>
          <w:p>
            <w:pPr>
              <w:spacing w:after="0"/>
              <w:rPr>
                <w:sz w:val="17"/>
                <w:szCs w:val="17"/>
                <w:color w:val="auto"/>
              </w:rPr>
            </w:pPr>
          </w:p>
        </w:tc>
        <w:tc>
          <w:tcPr>
            <w:tcW w:w="9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Shijun Feng</w:t>
            </w:r>
          </w:p>
        </w:tc>
      </w:tr>
      <w:tr>
        <w:trPr>
          <w:trHeight w:val="234"/>
        </w:trPr>
        <w:tc>
          <w:tcPr>
            <w:tcW w:w="538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9"/>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Shijun Feng</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Shijun Feng</w:t>
            </w:r>
          </w:p>
        </w:tc>
      </w:tr>
      <w:tr>
        <w:trPr>
          <w:trHeight w:val="234"/>
        </w:trPr>
        <w:tc>
          <w:tcPr>
            <w:tcW w:w="5380" w:type="dxa"/>
            <w:vAlign w:val="bottom"/>
          </w:tcPr>
          <w:p>
            <w:pPr>
              <w:spacing w:after="0"/>
              <w:rPr>
                <w:sz w:val="20"/>
                <w:szCs w:val="20"/>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Name:</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Shijun Feng</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5"/>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2"/>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2026-05-14T20:31:42Z</dcterms:created>
  <dcterms:modified xsi:type="dcterms:W3CDTF">2026-05-14T20:31:42Z</dcterms:modified>
</cp:coreProperties>
</file>