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978-6k_adlai.htm"/>
      <w:bookmarkStart w:id="1" w:name="ksea03069786k_adlai"/>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001-41773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Group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77 Robinson Road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#20-01, Robinson 77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068896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Adlai Nortye Group Ltd. (previously known as Adlai Nortye Ltd.) (“Adlai Nortye” or the “Company”) issued a press release entitled “Adlai Nortye Appoints Christopher Liu, PharmD, as Head of Investor Relations and Public Relations”, a copy of the press release is attached to this Form 6-K as 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3"/>
        <w:gridCol w:w="60"/>
        <w:gridCol w:w="9172"/>
      </w:tblGrid>
      <w:tr>
        <w:trPr/>
        <w:tc>
          <w:tcPr>
            <w:tcW w:w="973"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172" w:type="dxa"/>
            <w:tcBorders>
              <w:bottom w:val="single" w:sz="12"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973"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72" w:type="dxa"/>
            <w:tcBorders/>
            <w:shd w:fill="CCEEFF" w:val="clear"/>
            <w:tcMar>
              <w:bottom w:w="0" w:type="dxa"/>
            </w:tcMar>
            <w:vAlign w:val="center"/>
          </w:tcPr>
          <w:p>
            <w:pPr>
              <w:pStyle w:val="TableContents"/>
              <w:bidi w:val="0"/>
              <w:spacing w:before="0" w:after="283"/>
              <w:jc w:val="both"/>
              <w:rPr/>
            </w:pPr>
            <w:hyperlink w:anchor="ea030697801ex99-1.htm">
              <w:r>
                <w:rPr>
                  <w:rStyle w:val="InternetLink"/>
                  <w:rFonts w:ascii="Times New Roman;Times;Serif" w:hAnsi="Times New Roman;Times;Serif"/>
                  <w:sz w:val="20"/>
                </w:rPr>
                <w:t>Press Release: Adlai Nortye Appoints Christopher Liu, PharmD, as Head of Investor Relations and Public Relations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590"/>
        <w:gridCol w:w="2570"/>
      </w:tblGrid>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Group Ltd.</w:t>
            </w:r>
          </w:p>
        </w:tc>
      </w:tr>
      <w:tr>
        <w:trPr/>
        <w:tc>
          <w:tcPr>
            <w:tcW w:w="75"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and</w:t>
              <w:br/>
              <w:t>Chairman of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97801ex99-1.htm"/>
      <w:bookmarkStart w:id="3" w:name="ksea030697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Appoints Christopher Liu, PharmD, as Head of Investor Relations and Public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and NORTH BRUNSWICK, N.J., Sept. 30, 2026 (GLOBE NEWSWIRE)</w:t>
      </w:r>
      <w:r>
        <w:rPr>
          <w:rFonts w:ascii="Times New Roman;Times;Serif" w:hAnsi="Times New Roman;Times;Serif"/>
          <w:b w:val="false"/>
          <w:i w:val="false"/>
          <w:caps w:val="false"/>
          <w:smallCaps w:val="false"/>
          <w:sz w:val="20"/>
        </w:rPr>
        <w:t xml:space="preserve"> — Adlai Nortye Group Ltd. (NASDAQ: ANL) (“Adlai Nortye” or the “Company”), a clinical-stage biotechnology company focused on the development of innovative cancer therapies, today announced the appointment of Christopher Liu, PharmD, as Head of Investor Relations and Public Relations. Dr. Liu brings nearly a decade of equity research experience, with a focus on biotechnology and oncology.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Chris to Adlai Nortye,” said Carsten Lu, Chairman and Chief Executive Officer of Adlai Nortye. “His deep understanding of oncology and extensive experience in the healthcare capital markets will be valuable as we continue to strengthen our engagement with the global investment community, enhance our external communications, and advance 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Liu added, “I am excited to join Adlai Nortye at this important stage of the Company’s development. I look forward to working with the team to deepen engagement with investors and other key stakeholders, and to effectively communicate the Company’s strategy, progress, and long-term value.”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Christopher Liu, PharmD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Liu is an experienced equity research analyst with nearly a decade of experience analyzing biotechnology companies. He most recently served as a Managing Director of equity research at Lucid Capital Markets, where he covered biotechnology and oncology companies. Previously, he was a Director of equity research at Leerink Partners, focused on oncology equity research. He has also held biotechnology research roles at Canaccord Genuity and Oppenheimer &amp; Co. Dr. Liu received his Doctor of Pharmacy (PharmD) degree from the Ernest Mario School of Pharmacy at Rutgers University.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Adlai Nortye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is a global clinical-stage biopharmaceutical company dedicated to developing innovative cancer therapies. The global infrastructure supports the efficient execution of our robust pipeline of drug candidates covering two key therapeutic areas: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Precision RAS pathway targeted therapies: including the oral pan-RAS(ON) inhibitor AN9025, and the CEACAM5-targeting ADC AN4035 engineered from the Company’s proprietary RASiCA™ (RAS Inhibitor Conjugated Antibody) platform, which efficiently delivers a potent pan-RAS(ON) inhibitor to the tumor site.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Next-generation PD-1/L1 pathway modulating immunotherapies: including AN8025, a multi-functional fusion protein that simultaneously modulates T cells and antigen-presenting cells.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and Cautionary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press release and in the attachments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ir@adlainortye.com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1014</Words>
  <Characters>6067</Characters>
  <CharactersWithSpaces>7090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